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rPr/>
      </w:pPr>
      <w:r>
        <w:rPr/>
        <mc:AlternateContent>
          <mc:Choice Requires="wps">
            <w:drawing>
              <wp:inline distT="0" distB="0" distL="0" distR="0" wp14:anchorId="030924A0">
                <wp:extent cx="324485" cy="3244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25.45pt;height:25.45pt" wp14:anchorId="030924A0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 wp14:anchorId="66CF03A7">
                <wp:extent cx="324485" cy="3244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25.45pt;height:25.45pt" wp14:anchorId="66CF03A7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 wp14:anchorId="64754A48">
                <wp:extent cx="324485" cy="32448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25.45pt;height:25.45pt" wp14:anchorId="64754A48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 wp14:anchorId="24F05F93">
                <wp:extent cx="324485" cy="32448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25.45pt;height:25.45pt" wp14:anchorId="24F05F93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tbl>
      <w:tblPr>
        <w:tblW w:w="9844" w:type="dxa"/>
        <w:jc w:val="left"/>
        <w:tblInd w:w="0" w:type="dxa"/>
        <w:tblBorders/>
        <w:tblCellMar>
          <w:top w:w="0" w:type="dxa"/>
          <w:left w:w="108" w:type="dxa"/>
          <w:bottom w:w="113" w:type="dxa"/>
          <w:right w:w="108" w:type="dxa"/>
        </w:tblCellMar>
        <w:tblLook w:firstRow="1" w:noVBand="1" w:lastRow="0" w:firstColumn="1" w:lastColumn="0" w:noHBand="0" w:val="04a0"/>
      </w:tblPr>
      <w:tblGrid>
        <w:gridCol w:w="9137"/>
        <w:gridCol w:w="706"/>
      </w:tblGrid>
      <w:tr>
        <w:trPr>
          <w:trHeight w:val="872" w:hRule="atLeast"/>
        </w:trPr>
        <w:tc>
          <w:tcPr>
            <w:tcW w:w="9137" w:type="dxa"/>
            <w:tcBorders/>
            <w:shd w:fill="auto" w:val="clear"/>
            <w:vAlign w:val="center"/>
          </w:tcPr>
          <w:tbl>
            <w:tblPr>
              <w:tblStyle w:val="Tabela-Siatka"/>
              <w:tblW w:w="4950" w:type="pct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1877"/>
              <w:gridCol w:w="2487"/>
              <w:gridCol w:w="1805"/>
              <w:gridCol w:w="2661"/>
            </w:tblGrid>
            <w:tr>
              <w:trPr>
                <w:trHeight w:val="872" w:hRule="atLeast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asciiTheme="minorHAnsi" w:hAnsiTheme="minorHAnsi"/>
                    </w:rPr>
                  </w:pPr>
                  <w:r>
                    <w:rPr>
                      <w:rFonts w:cs="Times New Roman"/>
                      <w:szCs w:val="24"/>
                    </w:rPr>
                    <w:drawing>
                      <wp:inline distT="0" distB="0" distL="19050" distR="0">
                        <wp:extent cx="1028700" cy="438150"/>
                        <wp:effectExtent l="0" t="0" r="0" b="0"/>
                        <wp:docPr id="5" name="Obraz 19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Obraz 19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left="-66" w:right="2" w:hanging="0"/>
                    <w:jc w:val="center"/>
                    <w:rPr>
                      <w:rFonts w:ascii="Calibri" w:hAnsi="Calibri" w:asciiTheme="minorHAnsi" w:hAnsiTheme="minorHAnsi"/>
                    </w:rPr>
                  </w:pPr>
                  <w:r>
                    <w:rPr>
                      <w:rFonts w:cs="Times New Roman"/>
                      <w:szCs w:val="24"/>
                    </w:rPr>
                    <w:drawing>
                      <wp:inline distT="0" distB="0" distL="19050" distR="0">
                        <wp:extent cx="1409700" cy="438150"/>
                        <wp:effectExtent l="0" t="0" r="0" b="0"/>
                        <wp:docPr id="6" name="Obraz 2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Obraz 2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left="1" w:right="25" w:hanging="0"/>
                    <w:jc w:val="center"/>
                    <w:rPr>
                      <w:rFonts w:ascii="Calibri" w:hAnsi="Calibri" w:asciiTheme="minorHAnsi" w:hAnsiTheme="minorHAnsi"/>
                    </w:rPr>
                  </w:pPr>
                  <w:r>
                    <w:rPr>
                      <w:rFonts w:cs="Times New Roman"/>
                      <w:szCs w:val="24"/>
                    </w:rPr>
                    <w:drawing>
                      <wp:inline distT="0" distB="0" distL="19050" distR="9525">
                        <wp:extent cx="962025" cy="438150"/>
                        <wp:effectExtent l="0" t="0" r="0" b="0"/>
                        <wp:docPr id="7" name="Obraz 22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Obraz 22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asciiTheme="minorHAnsi" w:hAnsiTheme="minorHAnsi"/>
                    </w:rPr>
                  </w:pPr>
                  <w:r>
                    <w:rPr>
                      <w:rFonts w:cs="Times New Roman"/>
                      <w:szCs w:val="24"/>
                    </w:rPr>
                    <w:drawing>
                      <wp:inline distT="0" distB="0" distL="19050" distR="9525">
                        <wp:extent cx="1457325" cy="438150"/>
                        <wp:effectExtent l="0" t="0" r="0" b="0"/>
                        <wp:docPr id="8" name="Obraz 23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Obraz 23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Normal"/>
              <w:ind w:right="-108" w:hanging="0"/>
              <w:jc w:val="righ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 xml:space="preserve">Dnia 23 marca 2021r. Zarząd Województwa Świętokrzyskiego, pełniący funkcję Instytucji Zarządzającej RPOWŚ na lata 2014-2020, podpisał z </w:t>
      </w:r>
      <w:r>
        <w:rPr>
          <w:rFonts w:ascii="Cambria" w:hAnsi="Cambria"/>
          <w:b/>
        </w:rPr>
        <w:t>Robertem Świerczem prowadzącym działalność gospodarczą pod firmą: Geodezja SURVEYOR Robert Świercz</w:t>
      </w:r>
      <w:r>
        <w:rPr>
          <w:rFonts w:ascii="Cambria" w:hAnsi="Cambria"/>
        </w:rPr>
        <w:t xml:space="preserve"> umowę o dofinansowanie w ramach Działania 2.5 „</w:t>
      </w:r>
      <w:r>
        <w:rPr>
          <w:rStyle w:val="Wyrnienie"/>
          <w:rFonts w:ascii="Cambria" w:hAnsi="Cambria"/>
        </w:rPr>
        <w:t>Wsparcie inwestycyjne sektora MŚP</w:t>
      </w:r>
      <w:r>
        <w:rPr>
          <w:rFonts w:ascii="Cambria" w:hAnsi="Cambria"/>
        </w:rPr>
        <w:t xml:space="preserve">” konkurs nr RPSW.02.05.00-IZ.00-26-253/19, inwestycji pn. </w:t>
      </w:r>
      <w:r>
        <w:rPr>
          <w:rFonts w:ascii="Cambria" w:hAnsi="Cambria"/>
          <w:b/>
          <w:bCs/>
        </w:rPr>
        <w:t>„Implementacja innowacyjnej technologii pomiarowej w przedsiębiorstwie Geodezja SURVEYOR Robert Świercz”</w:t>
      </w:r>
      <w:r>
        <w:rPr>
          <w:rFonts w:ascii="Cambria" w:hAnsi="Cambria"/>
        </w:rPr>
        <w:t xml:space="preserve">. </w:t>
      </w:r>
    </w:p>
    <w:p>
      <w:pPr>
        <w:pStyle w:val="Normal"/>
        <w:jc w:val="both"/>
        <w:rPr/>
      </w:pPr>
      <w:r>
        <w:rPr>
          <w:rFonts w:ascii="Cambria" w:hAnsi="Cambria"/>
        </w:rPr>
        <w:t xml:space="preserve">Całkowita wartość niniejszego projektu wynosi </w:t>
      </w:r>
      <w:r>
        <w:rPr>
          <w:rFonts w:ascii="Cambria" w:hAnsi="Cambria"/>
          <w:b/>
          <w:bCs/>
        </w:rPr>
        <w:t>246 000,00 zł</w:t>
      </w:r>
      <w:r>
        <w:rPr>
          <w:rFonts w:ascii="Cambria" w:hAnsi="Cambria"/>
        </w:rPr>
        <w:t xml:space="preserve">, natomiast wartość dofinansowania wynosi </w:t>
      </w:r>
      <w:r>
        <w:rPr>
          <w:rFonts w:ascii="Cambria" w:hAnsi="Cambria"/>
          <w:b/>
          <w:bCs/>
        </w:rPr>
        <w:t>170 000,00 zł</w:t>
      </w:r>
      <w:r>
        <w:rPr>
          <w:rFonts w:ascii="Cambria" w:hAnsi="Cambria"/>
        </w:rPr>
        <w:t xml:space="preserve">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337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d3377"/>
    <w:rPr>
      <w:rFonts w:ascii="Times New Roman" w:hAnsi="Times New Roman" w:eastAsia="Times New Roman" w:cs="Times New Roman"/>
      <w:sz w:val="20"/>
      <w:szCs w:val="20"/>
    </w:rPr>
  </w:style>
  <w:style w:type="character" w:styleId="Wyrnienie">
    <w:name w:val="Wyróżnienie"/>
    <w:basedOn w:val="DefaultParagraphFont"/>
    <w:uiPriority w:val="20"/>
    <w:qFormat/>
    <w:rsid w:val="00172998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953b8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3d3377"/>
    <w:pPr>
      <w:tabs>
        <w:tab w:val="center" w:pos="4536" w:leader="none"/>
        <w:tab w:val="right" w:pos="9072" w:leader="none"/>
      </w:tabs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953b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LibreOffice/5.4.4.2$Windows_x86 LibreOffice_project/2524958677847fb3bb44820e40380acbe820f960</Application>
  <Pages>1</Pages>
  <Words>69</Words>
  <Characters>527</Characters>
  <CharactersWithSpaces>596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2020-06-19T10:40:00Z</dcterms:created>
  <dc:creator>Sadło, Kamila</dc:creator>
  <dc:description/>
  <dc:language>pl-PL</dc:language>
  <cp:lastModifiedBy>Knap, Małgorzata</cp:lastModifiedBy>
  <dcterms:modified xsi:type="dcterms:W3CDTF">2021-03-23T10:55:00Z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